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784"/>
        <w:bidiVisual/>
        <w:tblW w:w="10785" w:type="dxa"/>
        <w:tblBorders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04682F" w:rsidTr="0004682F">
        <w:trPr>
          <w:trHeight w:val="11715"/>
        </w:trPr>
        <w:tc>
          <w:tcPr>
            <w:tcW w:w="10785" w:type="dxa"/>
          </w:tcPr>
          <w:p w:rsidR="0004682F" w:rsidRDefault="0004682F" w:rsidP="0004682F">
            <w:pPr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  <w:r w:rsidRPr="00FB03A8">
              <w:rPr>
                <w:rFonts w:cs="B Zar" w:hint="cs"/>
                <w:sz w:val="24"/>
                <w:szCs w:val="24"/>
                <w:rtl/>
              </w:rPr>
              <w:t xml:space="preserve">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</w:t>
            </w:r>
          </w:p>
          <w:p w:rsidR="0004682F" w:rsidRDefault="0004682F" w:rsidP="0004682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04682F" w:rsidRPr="0065394F" w:rsidRDefault="0004682F" w:rsidP="0004682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Pr="00FB03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نرخ نامه قرارداد سرویس و نگهداری یکساله آسانسور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3995">
              <w:rPr>
                <w:rFonts w:cs="B Zar" w:hint="cs"/>
                <w:b/>
                <w:bCs/>
                <w:sz w:val="36"/>
                <w:szCs w:val="36"/>
                <w:rtl/>
              </w:rPr>
              <w:t>پریز</w:t>
            </w:r>
            <w:r w:rsidRPr="00FB03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سال 1403</w:t>
            </w:r>
          </w:p>
          <w:p w:rsidR="0004682F" w:rsidRPr="0056191F" w:rsidRDefault="0004682F" w:rsidP="0004682F">
            <w:pPr>
              <w:ind w:left="274" w:hanging="188"/>
              <w:rPr>
                <w:rFonts w:cs="B Zar"/>
                <w:sz w:val="24"/>
                <w:szCs w:val="24"/>
                <w:u w:val="single"/>
                <w:rtl/>
              </w:rPr>
            </w:pPr>
            <w:r w:rsidRPr="0056191F">
              <w:rPr>
                <w:rFonts w:cs="B Zar" w:hint="cs"/>
                <w:sz w:val="24"/>
                <w:szCs w:val="24"/>
                <w:u w:val="single"/>
                <w:rtl/>
              </w:rPr>
              <w:t>ساختمانهای گروه یک: ساختمانهای مسکونی</w:t>
            </w:r>
          </w:p>
          <w:p w:rsidR="0004682F" w:rsidRDefault="0004682F" w:rsidP="0004682F">
            <w:pPr>
              <w:ind w:left="274" w:hanging="188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</w:t>
            </w:r>
            <w:r w:rsidRPr="0056191F">
              <w:rPr>
                <w:rFonts w:cs="B Zar" w:hint="cs"/>
                <w:sz w:val="24"/>
                <w:szCs w:val="24"/>
                <w:u w:val="single"/>
                <w:rtl/>
              </w:rPr>
              <w:t>ساختمانهای گروه دو: ساختمانهای اداری تا 10 واحد</w:t>
            </w:r>
          </w:p>
          <w:tbl>
            <w:tblPr>
              <w:tblStyle w:val="TableGrid"/>
              <w:tblpPr w:leftFromText="180" w:rightFromText="180" w:vertAnchor="text" w:horzAnchor="margin" w:tblpY="1060"/>
              <w:tblOverlap w:val="never"/>
              <w:bidiVisual/>
              <w:tblW w:w="10490" w:type="dxa"/>
              <w:tblLook w:val="04A0" w:firstRow="1" w:lastRow="0" w:firstColumn="1" w:lastColumn="0" w:noHBand="0" w:noVBand="1"/>
            </w:tblPr>
            <w:tblGrid>
              <w:gridCol w:w="2126"/>
              <w:gridCol w:w="1588"/>
              <w:gridCol w:w="1076"/>
              <w:gridCol w:w="1200"/>
              <w:gridCol w:w="1076"/>
              <w:gridCol w:w="1107"/>
              <w:gridCol w:w="1099"/>
              <w:gridCol w:w="1218"/>
            </w:tblGrid>
            <w:tr w:rsidR="0004682F" w:rsidRPr="0056191F" w:rsidTr="004A573E">
              <w:trPr>
                <w:trHeight w:val="421"/>
              </w:trPr>
              <w:tc>
                <w:tcPr>
                  <w:tcW w:w="2126" w:type="dxa"/>
                  <w:vMerge w:val="restart"/>
                  <w:tcBorders>
                    <w:tr2bl w:val="single" w:sz="4" w:space="0" w:color="auto"/>
                  </w:tcBorders>
                  <w:vAlign w:val="center"/>
                </w:tcPr>
                <w:p w:rsidR="0004682F" w:rsidRPr="0056191F" w:rsidRDefault="0004682F" w:rsidP="0004682F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کاربری ساختمان</w:t>
                  </w:r>
                </w:p>
                <w:p w:rsidR="0004682F" w:rsidRPr="0056191F" w:rsidRDefault="0004682F" w:rsidP="0004682F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     نوع درب</w:t>
                  </w:r>
                </w:p>
              </w:tc>
              <w:tc>
                <w:tcPr>
                  <w:tcW w:w="3864" w:type="dxa"/>
                  <w:gridSpan w:val="3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گروه یک (به ازای یک دستگاه آسانسور)</w:t>
                  </w:r>
                </w:p>
              </w:tc>
              <w:tc>
                <w:tcPr>
                  <w:tcW w:w="2183" w:type="dxa"/>
                  <w:gridSpan w:val="2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گروه دو</w:t>
                  </w:r>
                </w:p>
              </w:tc>
              <w:tc>
                <w:tcPr>
                  <w:tcW w:w="2317" w:type="dxa"/>
                  <w:gridSpan w:val="2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گروه سه</w:t>
                  </w:r>
                </w:p>
              </w:tc>
            </w:tr>
            <w:tr w:rsidR="0004682F" w:rsidRPr="0056191F" w:rsidTr="004A573E">
              <w:trPr>
                <w:trHeight w:val="380"/>
              </w:trPr>
              <w:tc>
                <w:tcPr>
                  <w:tcW w:w="2126" w:type="dxa"/>
                  <w:vMerge/>
                  <w:tcBorders>
                    <w:tr2bl w:val="single" w:sz="4" w:space="0" w:color="auto"/>
                  </w:tcBorders>
                </w:tcPr>
                <w:p w:rsidR="0004682F" w:rsidRPr="0056191F" w:rsidRDefault="0004682F" w:rsidP="0004682F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:rsidR="0004682F" w:rsidRPr="0056191F" w:rsidRDefault="0004682F" w:rsidP="0004682F">
                  <w:pPr>
                    <w:tabs>
                      <w:tab w:val="left" w:pos="884"/>
                    </w:tabs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تا 10  واحد مسکونی</w:t>
                  </w:r>
                </w:p>
              </w:tc>
              <w:tc>
                <w:tcPr>
                  <w:tcW w:w="1076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تا 20 واحد</w:t>
                  </w:r>
                </w:p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مسکونی</w:t>
                  </w:r>
                </w:p>
              </w:tc>
              <w:tc>
                <w:tcPr>
                  <w:tcW w:w="1200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تا 40 واحد</w:t>
                  </w:r>
                </w:p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مسکونی</w:t>
                  </w:r>
                </w:p>
              </w:tc>
              <w:tc>
                <w:tcPr>
                  <w:tcW w:w="1076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ترافیک متوسط</w:t>
                  </w:r>
                </w:p>
              </w:tc>
              <w:tc>
                <w:tcPr>
                  <w:tcW w:w="1107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ترافیک</w:t>
                  </w:r>
                </w:p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بالا</w:t>
                  </w:r>
                </w:p>
              </w:tc>
              <w:tc>
                <w:tcPr>
                  <w:tcW w:w="1099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ترافیک متوسط</w:t>
                  </w:r>
                </w:p>
              </w:tc>
              <w:tc>
                <w:tcPr>
                  <w:tcW w:w="1218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ترافیک</w:t>
                  </w:r>
                </w:p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بالا</w:t>
                  </w:r>
                </w:p>
              </w:tc>
            </w:tr>
            <w:tr w:rsidR="0004682F" w:rsidRPr="0056191F" w:rsidTr="004A573E">
              <w:trPr>
                <w:trHeight w:val="488"/>
              </w:trPr>
              <w:tc>
                <w:tcPr>
                  <w:tcW w:w="2126" w:type="dxa"/>
                </w:tcPr>
                <w:p w:rsidR="0004682F" w:rsidRPr="0056191F" w:rsidRDefault="0004682F" w:rsidP="0004682F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آسانسورهای با دربهای تمام اتوماتیک (هر توقف </w:t>
                  </w:r>
                  <w:r w:rsidRPr="0056191F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</w:rPr>
                    <w:t>–</w:t>
                  </w:r>
                  <w:r w:rsidRPr="0056191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هر ماه)</w:t>
                  </w:r>
                </w:p>
              </w:tc>
              <w:tc>
                <w:tcPr>
                  <w:tcW w:w="1588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000/000/1</w:t>
                  </w:r>
                </w:p>
              </w:tc>
              <w:tc>
                <w:tcPr>
                  <w:tcW w:w="1076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000/100/1</w:t>
                  </w:r>
                </w:p>
              </w:tc>
              <w:tc>
                <w:tcPr>
                  <w:tcW w:w="1200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000/200/1</w:t>
                  </w:r>
                </w:p>
              </w:tc>
              <w:tc>
                <w:tcPr>
                  <w:tcW w:w="1076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000/200/1</w:t>
                  </w:r>
                </w:p>
              </w:tc>
              <w:tc>
                <w:tcPr>
                  <w:tcW w:w="1107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000/300/1</w:t>
                  </w:r>
                </w:p>
              </w:tc>
              <w:tc>
                <w:tcPr>
                  <w:tcW w:w="1099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000/250/1</w:t>
                  </w:r>
                </w:p>
              </w:tc>
              <w:tc>
                <w:tcPr>
                  <w:tcW w:w="1218" w:type="dxa"/>
                  <w:vAlign w:val="center"/>
                </w:tcPr>
                <w:p w:rsidR="0004682F" w:rsidRPr="0056191F" w:rsidRDefault="0004682F" w:rsidP="0004682F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000/3</w:t>
                  </w:r>
                  <w:r>
                    <w:rPr>
                      <w:rFonts w:cs="B Zar" w:hint="cs"/>
                      <w:b/>
                      <w:bCs/>
                      <w:rtl/>
                    </w:rPr>
                    <w:t>5</w:t>
                  </w:r>
                  <w:r w:rsidRPr="0056191F">
                    <w:rPr>
                      <w:rFonts w:cs="B Zar" w:hint="cs"/>
                      <w:b/>
                      <w:bCs/>
                      <w:rtl/>
                    </w:rPr>
                    <w:t>0/1</w:t>
                  </w:r>
                </w:p>
              </w:tc>
            </w:tr>
          </w:tbl>
          <w:p w:rsidR="0004682F" w:rsidRPr="0065394F" w:rsidRDefault="0004682F" w:rsidP="0004682F">
            <w:pPr>
              <w:ind w:left="274" w:hanging="188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ساختمانهای گروه سه: ساختمانهای اداری از 10 واحد به بالا، مجتمع های اداری؛بانکها، ساختمان پزشکان، خوابگاه ها، مسافرخانه ها، انبارها، مدارس و دانشگاه ها استادیوم و مراکز تفریحی، تالار پذیرایی، رستورانها، آسانسورهای مسافربر در پارکینگهای عمومی</w:t>
            </w:r>
          </w:p>
          <w:p w:rsidR="0004682F" w:rsidRDefault="0004682F" w:rsidP="0004682F">
            <w:pPr>
              <w:pStyle w:val="ListParagraph"/>
              <w:ind w:left="369"/>
              <w:jc w:val="both"/>
              <w:rPr>
                <w:rFonts w:cs="B Zar"/>
                <w:sz w:val="24"/>
                <w:szCs w:val="24"/>
              </w:rPr>
            </w:pP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قراداد های سرویس و نگهداری یکساله میباشد و دفعات سرویس آسانسور ، به ازای هر ماه، یک نوبت خواهد بود.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right="-426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ملاک محاسبه مبلغ قرارداد سرویس بر اساس حداقل 5 توقف می باشد(آسانسورهای 2و3و4 توقف بر اساس 5 توقف محاسبه میشوند).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ساعت کار تکنسین های سرویس و تعمیر آسانسور در ساعات اداری (شیفت عادی) از ساعت 9 تا ساعت 1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Pr="0056191F">
              <w:rPr>
                <w:rFonts w:cs="B Zar" w:hint="cs"/>
                <w:sz w:val="24"/>
                <w:szCs w:val="24"/>
                <w:rtl/>
              </w:rPr>
              <w:t xml:space="preserve"> بعداظهر و روزهای پنج شنبه تا ساعت </w:t>
            </w:r>
            <w:r>
              <w:rPr>
                <w:rFonts w:cs="B Zar" w:hint="cs"/>
                <w:sz w:val="24"/>
                <w:szCs w:val="24"/>
                <w:rtl/>
              </w:rPr>
              <w:t>13</w:t>
            </w:r>
            <w:r w:rsidRPr="0056191F">
              <w:rPr>
                <w:rFonts w:cs="B Zar" w:hint="cs"/>
                <w:sz w:val="24"/>
                <w:szCs w:val="24"/>
                <w:rtl/>
              </w:rPr>
              <w:t xml:space="preserve"> میباشد.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 xml:space="preserve">اعزام تعمیرکار برای رفع خرابی آسانسور از ساعت 16 تا 20 یا روزهای جمعه و روزهای تعطیل یا اعزام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تعمیرکار </w:t>
            </w:r>
            <w:r w:rsidRPr="0056191F">
              <w:rPr>
                <w:rFonts w:cs="B Zar" w:hint="cs"/>
                <w:sz w:val="24"/>
                <w:szCs w:val="24"/>
                <w:rtl/>
              </w:rPr>
              <w:t>برای رفع خرابی آسانسور بصورت شبانه روزی (24 ساعته) شامل این نرخ نامه نمی شود و مشمول افزایش قیمت با توافق طرفین میباشد.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جدول فوق برای آسانسورهای با سرعت یک متر بر ثانیه میباشد. برای آسانسورهای با سرعت 6/1 متر بر  ثانیه مبلغ 10 درصد به قیمتهای مندرج در جدول فوق افزوده میشود. برای سرعتهای دو متر بر ثانیه مشمول افزایش قیمت با توافق طرفین میباشد.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آسانورهای دارای دو ورودی و خروجی مانند: دو درب مقابل (تونلی) یا دو درب مجاور (</w:t>
            </w:r>
            <w:r w:rsidRPr="0056191F">
              <w:rPr>
                <w:rFonts w:cs="B Zar"/>
                <w:sz w:val="24"/>
                <w:szCs w:val="24"/>
              </w:rPr>
              <w:t>L</w:t>
            </w:r>
            <w:r w:rsidRPr="0056191F">
              <w:rPr>
                <w:rFonts w:cs="B Zar" w:hint="cs"/>
                <w:sz w:val="24"/>
                <w:szCs w:val="24"/>
                <w:rtl/>
              </w:rPr>
              <w:t xml:space="preserve"> لیفت) و آسانسورهای دارای طبقات بدون توقف (دارای ارتفاع طبقات بیشتر از 5 متر) شامل این نرخ نامه نمیشود و مشمول افزایش قیمت با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توافق </w:t>
            </w:r>
            <w:r w:rsidRPr="0056191F">
              <w:rPr>
                <w:rFonts w:cs="B Zar" w:hint="cs"/>
                <w:sz w:val="24"/>
                <w:szCs w:val="24"/>
                <w:rtl/>
              </w:rPr>
              <w:t>طرفین میباشد.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هز ینه حقوق و دستمزد تکنسین  مقیم برای نگهداری و تعمیر آسانسور ها شامل این نزخ نامه نمیشود. (با توجه به هزینه های دستمزد تکنسین مقیم، مبلغ 000/000/330 ریال به ازای هر شیفت کاری تکنسین پیشنهاد میگردد).</w:t>
            </w:r>
          </w:p>
          <w:p w:rsidR="0004682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هزینه سرویس و نگهداری آسانسورهای خاص مانند: آسانسورهای هیدرولیک، آسانسورهای سرعت بالا، آسانسورهای خودرو بر، آسانسورهای مسافربر با ظرفیت 1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56191F">
              <w:rPr>
                <w:rFonts w:cs="B Zar" w:hint="cs"/>
                <w:sz w:val="24"/>
                <w:szCs w:val="24"/>
                <w:rtl/>
              </w:rPr>
              <w:t xml:space="preserve"> نفر و بیشتر، آسانسورهای کارخانه ها و مراکز صنعتی ، آسانسورهای ویژه و موارد ذکر نشده در این نرخ نامه، مشمول افزایش</w:t>
            </w:r>
          </w:p>
          <w:p w:rsidR="0004682F" w:rsidRPr="0056191F" w:rsidRDefault="0004682F" w:rsidP="0004682F">
            <w:pPr>
              <w:pStyle w:val="ListParagraph"/>
              <w:ind w:left="369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 xml:space="preserve"> قیمت با توافق طرفین میباشد.</w:t>
            </w:r>
          </w:p>
          <w:p w:rsidR="0004682F" w:rsidRPr="0056191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>در طول مدت قرارداد سرویس و نگهداری آسانسور دخالت اشخاص ثالث (اعم از حقیقی و حقوقی، آسانسوری یا متفرقه) ممنوع میباشد.</w:t>
            </w:r>
          </w:p>
          <w:p w:rsidR="0004682F" w:rsidRPr="0065394F" w:rsidRDefault="0004682F" w:rsidP="0004682F">
            <w:pPr>
              <w:pStyle w:val="ListParagraph"/>
              <w:numPr>
                <w:ilvl w:val="0"/>
                <w:numId w:val="1"/>
              </w:numPr>
              <w:ind w:left="369" w:hanging="283"/>
              <w:jc w:val="both"/>
              <w:rPr>
                <w:rFonts w:cs="B Zar"/>
                <w:sz w:val="24"/>
                <w:szCs w:val="24"/>
                <w:rtl/>
              </w:rPr>
            </w:pPr>
            <w:r w:rsidRPr="0056191F">
              <w:rPr>
                <w:rFonts w:cs="B Zar" w:hint="cs"/>
                <w:sz w:val="24"/>
                <w:szCs w:val="24"/>
                <w:rtl/>
              </w:rPr>
              <w:t xml:space="preserve">قیمتهای فوق برای یک دستگاه آسانسور در ساختمان میباشد و در صورت وجود بیش از یک دستگاه 10% از قیمتهای فوق </w:t>
            </w:r>
            <w:r>
              <w:rPr>
                <w:rFonts w:cs="B Zar" w:hint="cs"/>
                <w:sz w:val="24"/>
                <w:szCs w:val="24"/>
                <w:rtl/>
              </w:rPr>
              <w:t>ال</w:t>
            </w:r>
            <w:r w:rsidRPr="0056191F">
              <w:rPr>
                <w:rFonts w:cs="B Zar" w:hint="cs"/>
                <w:sz w:val="24"/>
                <w:szCs w:val="24"/>
                <w:rtl/>
              </w:rPr>
              <w:t>ذکر کسر میگردد.</w:t>
            </w:r>
          </w:p>
        </w:tc>
      </w:tr>
    </w:tbl>
    <w:p w:rsidR="00F17BE2" w:rsidRDefault="00F17BE2"/>
    <w:sectPr w:rsidR="00F17BE2" w:rsidSect="00AF73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2160"/>
    <w:multiLevelType w:val="hybridMultilevel"/>
    <w:tmpl w:val="267CE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2F"/>
    <w:rsid w:val="0004682F"/>
    <w:rsid w:val="00A74D0D"/>
    <w:rsid w:val="00AF7319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2D711-4502-4B5F-AADF-41C3993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parizkoh</dc:creator>
  <cp:keywords/>
  <dc:description/>
  <cp:lastModifiedBy>parizkoh</cp:lastModifiedBy>
  <cp:revision>1</cp:revision>
  <dcterms:created xsi:type="dcterms:W3CDTF">2024-06-10T09:59:00Z</dcterms:created>
  <dcterms:modified xsi:type="dcterms:W3CDTF">2024-06-10T10:00:00Z</dcterms:modified>
</cp:coreProperties>
</file>